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ED87" w14:textId="61B6663A" w:rsidR="00E763D4" w:rsidRDefault="00E763D4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72F48965" wp14:editId="2CA2196E">
            <wp:extent cx="5756910" cy="1214120"/>
            <wp:effectExtent l="0" t="0" r="0" b="5080"/>
            <wp:docPr id="55040650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DF37" w14:textId="216B5FEE" w:rsidR="008261B3" w:rsidRPr="008261B3" w:rsidRDefault="008261B3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Objašnjavajući rječnik o virtualnoj, proširenoj i miješanoj stvarnosti</w:t>
      </w:r>
    </w:p>
    <w:p w14:paraId="6CDA3A10" w14:textId="15713FD1" w:rsidR="008261B3" w:rsidRPr="00E763D4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it-IT" w:eastAsia="tr-TR"/>
          <w14:ligatures w14:val="none"/>
        </w:rPr>
        <w:t>Za škole strukovnog obrazovanja i obuke (VET) – EQF nivo 4 i nivo 5</w:t>
      </w:r>
    </w:p>
    <w:p w14:paraId="0AF26609" w14:textId="3B8884D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DCB5621" w14:textId="1A8A0257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I – OSNOVE IMERSIVNIH TEHNOLOGIJA</w:t>
      </w:r>
    </w:p>
    <w:p w14:paraId="6CB3ECE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1. Virtualna stvarnost (VR)</w:t>
      </w:r>
    </w:p>
    <w:p w14:paraId="4D944D9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Potpuno računarski generirano trodimenzionalno okruženje u kojem korisnici mogu komunicirati kao da su fizički prisutni.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 mehatronike virtualno upravlja CNC mašinom.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Svrha: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Omogućava sigurnu, ponovljivu i isplativu obuku.</w:t>
      </w:r>
    </w:p>
    <w:p w14:paraId="73D5A4DC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4D721E88" w14:textId="2552C829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2. Proširena stvarnost (AR)</w:t>
      </w:r>
    </w:p>
    <w:p w14:paraId="2E0A1E7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Dodaje digitalne slojeve - tekst, 3D objekte, smjernice - u fizički svijet putem telefona, tableta ili AR naočala.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Upotreba: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Prikaz dijagrama ožičenja direktno preko električne ploče.</w:t>
      </w:r>
    </w:p>
    <w:p w14:paraId="5210EB4A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553FE458" w14:textId="66226F33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3. Mješovita stvarnost (MR)</w:t>
      </w:r>
    </w:p>
    <w:p w14:paraId="0F27DC6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Integrira stvarne i virtualne elemente tako da oni međusobno djeluju u stvarnom vremenu.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Okretanjem stvarnog ventila podešava se virtualni manometar.</w:t>
      </w:r>
    </w:p>
    <w:p w14:paraId="45E873D9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73E8255" w14:textId="6E1F6812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4. Proširena stvarnost (XR)</w:t>
      </w:r>
    </w:p>
    <w:p w14:paraId="041AAB7C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Krovni termin za VR + AR + MR i buduće imerzivne formate.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Značenje: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„XR“ se često koristi u obrazovnim politikama EU za opisivanje imerzivne tehnologije učenja.</w:t>
      </w:r>
    </w:p>
    <w:p w14:paraId="047203FD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E3154CB" w14:textId="01B128AC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5. Uronjenje</w:t>
      </w:r>
    </w:p>
    <w:p w14:paraId="158EB1B0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Psihološko stanje bivanja „unutar“ digitalnog okruženja. Pod utjecajem vizualnih elemenata, zvuka i interaktivnosti.</w:t>
      </w:r>
    </w:p>
    <w:p w14:paraId="64C1F710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E435A6C" w14:textId="250FA88D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6. Prisutnost</w:t>
      </w:r>
    </w:p>
    <w:p w14:paraId="18F09E8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Korisnikova percepcija da je virtuelni svijet autentičan. Postiže se kada mozak prihvati virtuelne stimuluse kao stvarne.</w:t>
      </w:r>
    </w:p>
    <w:p w14:paraId="4D9124B7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61FE6AD8" w14:textId="00300735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7. Interaktivnost</w:t>
      </w:r>
    </w:p>
    <w:p w14:paraId="7855DD7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Stepen do kojeg korisnici mogu manipulirati ili utjecati na okruženje.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Visoka interaktivnost = dublje angažovanje = bolji ishodi učenja.</w:t>
      </w:r>
    </w:p>
    <w:p w14:paraId="5E265628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11D5DB8" w14:textId="543A5D9E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8. Realizam i vjernost</w:t>
      </w:r>
    </w:p>
    <w:p w14:paraId="2EA126B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Tačnost grafike, fizike i zvuka u poređenju sa stvarnim svijetom.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Visokokvalitetne simulacije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su neophodne u stručnoj praksi.</w:t>
      </w:r>
    </w:p>
    <w:p w14:paraId="21644322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7756661C" w14:textId="7FC41B9D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9. Virtuelno okruženje (VE)</w:t>
      </w:r>
    </w:p>
    <w:p w14:paraId="48982C25" w14:textId="5921DAA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3D digitalni prostor u kojem se odvija interakcija - prostorije, alati ili mašine modelirane za obuku.</w:t>
      </w:r>
    </w:p>
    <w:p w14:paraId="51A6D1A6" w14:textId="0240FF63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0E2578B" w14:textId="1E7034D0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10. Video od 360 stepeni</w:t>
      </w:r>
    </w:p>
    <w:p w14:paraId="365B509F" w14:textId="45DABA6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Snimci snimljeni u svim smjerovima specijaliziranim kamerama. Učenici se slobodno razgledavaju, ali se ne mogu kretati. Idealno za obilaske radnih mjesta.</w:t>
      </w:r>
    </w:p>
    <w:p w14:paraId="6830A7A5" w14:textId="7BD20318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II – GLAVNE KOMPONENTE I TEHNOLOGIJE</w:t>
      </w:r>
    </w:p>
    <w:p w14:paraId="2D9C548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11. Displej koji se montira na glavu (HMD)</w:t>
      </w:r>
    </w:p>
    <w:p w14:paraId="6162EAD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Nosivi ekran koji svakom oku prikazuje malo drugačije slike, stvarajući percepciju dubine.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Primjeri: Meta Quest, HTC Vive , Pico Neo.</w:t>
      </w:r>
    </w:p>
    <w:p w14:paraId="44B69CD1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AD77433" w14:textId="732DF255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12. Kontrolori</w:t>
      </w:r>
    </w:p>
    <w:p w14:paraId="2691904F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Ručni uređaji ili uređaji koji prate kretanje omogućavaju interakciju - hvatanje, pritiskanje ili pokazivanje.</w:t>
      </w:r>
    </w:p>
    <w:p w14:paraId="309A5215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395A00FD" w14:textId="2CAAD42B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13. Sistemi za praćenje</w:t>
      </w:r>
    </w:p>
    <w:p w14:paraId="4CE4BF0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Hardver + softver za lociranje pozicije/orijentacije korisnika.</w:t>
      </w:r>
    </w:p>
    <w:p w14:paraId="7E815691" w14:textId="77777777" w:rsidR="008261B3" w:rsidRPr="00E763D4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Iznutra prema van: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Ugrađene kamere detektuju okolinu.</w:t>
      </w:r>
    </w:p>
    <w:p w14:paraId="42E2EF83" w14:textId="77777777" w:rsidR="008261B3" w:rsidRPr="00E763D4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Spolja prema unutra: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Spoljni senzori prate položaj slušalica.</w:t>
      </w:r>
    </w:p>
    <w:p w14:paraId="165188B3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70B51BB" w14:textId="2B4BCF04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14. Senzori i kamere</w:t>
      </w:r>
    </w:p>
    <w:p w14:paraId="284B1DF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Snimite geste, pokrete očiju ili objekte u stvarnom svijetu za integraciju sa VR scenama.</w:t>
      </w:r>
    </w:p>
    <w:p w14:paraId="060519F4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64C88A6E" w14:textId="50F5F000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15. Haptičke povratne informacije</w:t>
      </w:r>
    </w:p>
    <w:p w14:paraId="7C737CA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Povratne informacije zasnovane na dodiru – vibracije, pritisak, temperatura – pružaju taktilni realizam.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 VET-u: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Koristi se za osjećaj alatnih mašina ili hiruršku praksu.</w:t>
      </w:r>
    </w:p>
    <w:p w14:paraId="6F98F02C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75829CBC" w14:textId="0CC152FA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16. Prostorni zvuk</w:t>
      </w:r>
    </w:p>
    <w:p w14:paraId="2EC3D8CD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3D zvuk koji se mijenja s pokretom glave, poboljšavajući prostornu percepciju u virtualnim prostorima.</w:t>
      </w:r>
    </w:p>
    <w:p w14:paraId="70DBB8A2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A60F7BB" w14:textId="5942C065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17. Vidno polje (FOV)</w:t>
      </w:r>
    </w:p>
    <w:p w14:paraId="650C90C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Kutni opseg vidljivog virtualnog prostora.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Široko vidno polje (FOV) ≈ veći realizam.</w:t>
      </w:r>
    </w:p>
    <w:p w14:paraId="17B6797E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E1C20CE" w14:textId="384705CE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18. Broj sličica u sekundi</w:t>
      </w:r>
    </w:p>
    <w:p w14:paraId="08233CE1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Broj kadrova u sekundi (Hz). Veće frekvencije (≥ 90 Hz) smanjuju mučninu kretanja.</w:t>
      </w:r>
    </w:p>
    <w:p w14:paraId="45750653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4AE34680" w14:textId="4E5F9F74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19. Renderiranje</w:t>
      </w:r>
    </w:p>
    <w:p w14:paraId="0C14704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Proces pretvaranja 3D modela u slike. Renderiranje u stvarnom vremenu omogućava glatko kretanje u VR-u.</w:t>
      </w:r>
    </w:p>
    <w:p w14:paraId="1A29983C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723E3C2" w14:textId="3580682F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20. Igraći motori</w:t>
      </w:r>
    </w:p>
    <w:p w14:paraId="06E5310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Osnove softvera za izradu VR/AR aplikacija (Unity, Unreal Engine). Upravljanje fizikom, osvjetljenjem, korisničkim unosom.</w:t>
      </w:r>
    </w:p>
    <w:p w14:paraId="55E1E8C7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219722E1" w14:textId="48C20260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21. 3D modeliranje</w:t>
      </w:r>
    </w:p>
    <w:p w14:paraId="3E21C7D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Kreiranje digitalnih reprezentacija alata ili mašina putem Blendera, SolidWorksa, SimLab Composera.</w:t>
      </w:r>
    </w:p>
    <w:p w14:paraId="1DC46DE6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30FC3C21" w14:textId="56ABF435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22. Teksturiranje i osvjetljenje</w:t>
      </w:r>
    </w:p>
    <w:p w14:paraId="579B7A3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Dodjeljivanje površinskih materijala, refleksija i sjena radi povećanja realizma.</w:t>
      </w:r>
    </w:p>
    <w:p w14:paraId="3195E078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2AD04C6" w14:textId="13B8BF76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23. Animacija</w:t>
      </w:r>
    </w:p>
    <w:p w14:paraId="429CE38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Primjena kretanja na modele - npr. rotirajući zupčanici ili protok fluida - kako bi učenici vidjeli dinamičke procese.</w:t>
      </w:r>
    </w:p>
    <w:p w14:paraId="3B583363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17D112A7" w14:textId="5DD123D3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24. Simulacijski mehanizam</w:t>
      </w:r>
    </w:p>
    <w:p w14:paraId="4AC5570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Izračunava fizička ponašanja (sile, sudare) koja čine scenarije obuke uvjerljivim.</w:t>
      </w:r>
    </w:p>
    <w:p w14:paraId="54715F1E" w14:textId="77777777" w:rsidR="001E497E" w:rsidRPr="00E763D4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</w:p>
    <w:p w14:paraId="0FA87087" w14:textId="41B83FB8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25. Renderiranje u oblaku</w:t>
      </w:r>
    </w:p>
    <w:p w14:paraId="4BF19B5F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Udaljeni serveri obrađuju zahtjevnu grafiku, strimujući VR scene na manje snažne lokalne uređaje.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Prednost: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Dostupno školama s ograničenim hardverskim budžetima.</w:t>
      </w:r>
    </w:p>
    <w:p w14:paraId="43773467" w14:textId="42CD98B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222EFB" w14:textId="78078EEF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III – IMERZIVNO UČENJE I OBRAZOVNE PRIMJENE</w:t>
      </w:r>
    </w:p>
    <w:p w14:paraId="6D712BA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26. Imerzivno učenje</w:t>
      </w:r>
    </w:p>
    <w:p w14:paraId="29A5532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Obrazovna metoda koja učenike postavlja u realne situacije kako bi učili iskustvom, a ne pamćenjem.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Učenici ulaze na virtualno gradilište kako bi identificirali sigurnosne opasnosti.</w:t>
      </w:r>
    </w:p>
    <w:p w14:paraId="4674E28E" w14:textId="5503563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42912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27. Iskustveno učenje</w:t>
      </w:r>
    </w:p>
    <w:p w14:paraId="3F4855F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Učenje kroz direktno iskustvo, refleksiju i korekciju.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VR prednost: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Omogućava sigurno ponavljanje do savladavanja gradiva - idealno za zavarivanje, električne ili hemijske radove.</w:t>
      </w:r>
    </w:p>
    <w:p w14:paraId="5516573E" w14:textId="7C106641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1DCB0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28. Učenje zasnovano na scenarijima</w:t>
      </w:r>
    </w:p>
    <w:p w14:paraId="7303904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Metoda podučavanja koja koristi strukturirane, realistične zadatke.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Učenici se snalaze u virtualnom scenariju, donose odluke i promatraju posljedice.</w:t>
      </w:r>
    </w:p>
    <w:p w14:paraId="6AC2FCD6" w14:textId="1C2FD4B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56A801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29. Učenje zasnovano na problemima (PBL)</w:t>
      </w:r>
    </w:p>
    <w:p w14:paraId="71C2120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Studenti se suočavaju s otvorenim problemom unutar simulacije i sarađuju kako bi ga riješili.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Podstiče timski rad, analizu i kreativnost.</w:t>
      </w:r>
    </w:p>
    <w:p w14:paraId="3D3B9966" w14:textId="7200F35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78B0B4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30. Virtuelna laboratorija</w:t>
      </w:r>
    </w:p>
    <w:p w14:paraId="5B1FAA4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Računarski generirana laboratorija koja replicira eksperimente i alate.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Upotreba u stručnom osposobljavanju: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Miješanje hemikalija, električna mjerenja, automobilska dijagnostika.</w:t>
      </w:r>
    </w:p>
    <w:p w14:paraId="68D44B2B" w14:textId="2984D9B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354A79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31. Obuka zasnovana na simulaciji</w:t>
      </w:r>
    </w:p>
    <w:p w14:paraId="51AED03B" w14:textId="0B4A0BC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Vježbanje tehničkih operacija u digitalnom modelu radnog mjesta.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Omogućava mjerenje preciznosti, vremena i sigurnosnog </w:t>
      </w:r>
      <w:r w:rsidR="001E497E"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ponašanja.</w:t>
      </w:r>
    </w:p>
    <w:p w14:paraId="3A7748FE" w14:textId="68A09AB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37FEC9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32. Prijenos vještina</w:t>
      </w:r>
    </w:p>
    <w:p w14:paraId="3836159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Proces kojim se kompetencije stečene u VR-u pretvaraju u performanse u stvarnom svijetu.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Visokokvalitetne simulacije postižu bolji transfer.</w:t>
      </w:r>
    </w:p>
    <w:p w14:paraId="0DE676DB" w14:textId="745D486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D6A69DA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33. Obuka o sigurnosti</w:t>
      </w:r>
    </w:p>
    <w:p w14:paraId="566BB62C" w14:textId="1B0314B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Sigurno rekreira opasne uvjete (požar, visina, curenje hemikalija) u VR-u. Učenici interaktivno doživljavaju korake za reagovanje u hitnim slučajevima.</w:t>
      </w:r>
    </w:p>
    <w:p w14:paraId="7D3897FD" w14:textId="39AEBDE1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F2BB539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34. Moduli za održavanje i popravku</w:t>
      </w:r>
    </w:p>
    <w:p w14:paraId="4AD456B3" w14:textId="03EFDDE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Digitalni vodiči korak po korak koji pokazuju kako servisirati mašine. Korisni u mehaničkim, električnim i mehatroničkim programima.</w:t>
      </w:r>
    </w:p>
    <w:p w14:paraId="4F0EE8C5" w14:textId="7FB7385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049BF2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35. Medicinska i zdravstvena obuka</w:t>
      </w:r>
    </w:p>
    <w:p w14:paraId="6DDF463D" w14:textId="3265AF1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Koristi se za proučavanje anatomije, hirurške procedure i komunikaciju s pacijentima. AR slojevi mogu prikazati unutrašnje organe na pravim lutkama.</w:t>
      </w:r>
    </w:p>
    <w:p w14:paraId="29967C43" w14:textId="32F8D55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29D19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36. Turizam i kulturno naslijeđe</w:t>
      </w:r>
    </w:p>
    <w:p w14:paraId="185B1B2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Učenici istražuju virtuelne muzeje, hotele ili arheološka nalazišta.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3D obilazak kapadokijskih pećinskih crkava ili simulacija e-hotela.</w:t>
      </w:r>
    </w:p>
    <w:p w14:paraId="7A2D5399" w14:textId="0F1C665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ED09C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37. Obuka za automobilsku i avijacijsku industriju</w:t>
      </w:r>
    </w:p>
    <w:p w14:paraId="1B9CA7B4" w14:textId="63C3540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Simulatori realistično reproduciraju mehaniku vožnje ili leta. Smanjuje troškove goriva i rizike, a istovremeno razvija operativne kompetencije.</w:t>
      </w:r>
    </w:p>
    <w:p w14:paraId="63DA75C3" w14:textId="4F8F9A6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EE49DB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38. Građevinsko i arhitektonsko obrazovanje</w:t>
      </w:r>
    </w:p>
    <w:p w14:paraId="33837A8E" w14:textId="113563D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slojevi pomažu u vizualizaciji strukturnih planova na gradilištima. VR omogućava pregled digitalnih nacrta u punoj veličini.</w:t>
      </w:r>
    </w:p>
    <w:p w14:paraId="560163D7" w14:textId="5323707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E60092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39. Obuka o obnovljivim izvorima energije</w:t>
      </w:r>
    </w:p>
    <w:p w14:paraId="154C9D3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Virtualne instalacije vjetroturbina ili solarnih panela uče održavanju bez skupih prototipova.</w:t>
      </w:r>
    </w:p>
    <w:p w14:paraId="37377A8E" w14:textId="119E08D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66568E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40. Laboratoriji za proizvodnju i industriju 4.0</w:t>
      </w:r>
    </w:p>
    <w:p w14:paraId="5B778060" w14:textId="08FD986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Virtualne fabrike simuliraju montažne linije, robotiku i senzore. Pomažu učenicima da shvate automatizaciju i protok podataka.</w:t>
      </w:r>
    </w:p>
    <w:p w14:paraId="1284BDC4" w14:textId="722F9FA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970C85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41. Saradnja na daljinu</w:t>
      </w:r>
    </w:p>
    <w:p w14:paraId="46C29E07" w14:textId="653D135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Više korisnika se povezuje na isti virtuelni prostor sa različitih lokacija. Koristi se u Erasmus+ projektima ili međuškolskim laboratorijama.</w:t>
      </w:r>
    </w:p>
    <w:p w14:paraId="33354604" w14:textId="03CD332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CBC84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42. Virtuelna učionica i prostori za sastanke</w:t>
      </w:r>
    </w:p>
    <w:p w14:paraId="2DCEB71D" w14:textId="000EF4E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Nastavnici i učenici komuniciraju putem avatara. Podstiče angažman tokom online ili hibridnog obrazovanja.</w:t>
      </w:r>
    </w:p>
    <w:p w14:paraId="6E53A847" w14:textId="58D586A6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6B965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43. Gejmifikacija</w:t>
      </w:r>
    </w:p>
    <w:p w14:paraId="2C736CD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Primjena elemenata igre - bodova, znački, rang-lista - za poboljšanje motivacije i upornosti.</w:t>
      </w:r>
    </w:p>
    <w:p w14:paraId="6323106D" w14:textId="129B748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33A18C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44. Mikro-učenje</w:t>
      </w:r>
    </w:p>
    <w:p w14:paraId="76D4D1A5" w14:textId="355125E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Kratki, fokusirani VR moduli (5-10 minuta) usmjereni na jednu vještinu. Efikasni za osvježavanje znanja i mobilno učenje.</w:t>
      </w:r>
    </w:p>
    <w:p w14:paraId="5D7B9ADB" w14:textId="70D17D69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F09D6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45. Adaptivno učenje u VR-u</w:t>
      </w:r>
    </w:p>
    <w:p w14:paraId="4ED323BA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Sistem analizira učinak učenika i automatski prilagođava težinu koristeći algoritme umjetne inteligencije.</w:t>
      </w:r>
    </w:p>
    <w:p w14:paraId="150E6FF6" w14:textId="02BBCC7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E9FE9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46. Povratne informacije i procjena</w:t>
      </w:r>
    </w:p>
    <w:p w14:paraId="5CD8D8F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sistemi daju trenutne povratne informacije o učinku - indikatore u boji , rezultate ili nadzorne ploče.</w:t>
      </w:r>
    </w:p>
    <w:p w14:paraId="06089470" w14:textId="05270CB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334736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47. Analitika učenja</w:t>
      </w:r>
    </w:p>
    <w:p w14:paraId="543F90C6" w14:textId="25EAAE5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Prikuplja podatke kao što su vrijeme završetka, broj grešaka i smjer pogleda. Pomaže nastavnicima da personaliziraju nastavu.</w:t>
      </w:r>
    </w:p>
    <w:p w14:paraId="25A1D193" w14:textId="372E33D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F1BF7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48. Obrazovanje zasnovano na kompetencijama</w:t>
      </w:r>
    </w:p>
    <w:p w14:paraId="144BABAD" w14:textId="0D8FDD8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Imerzivna obuka je usklađena s definiranim vještinama i ishodima učenja, a ne samo s teorijom. Podržava prepoznavanje putem mikro-akreditacija.</w:t>
      </w:r>
    </w:p>
    <w:p w14:paraId="3605C518" w14:textId="0288885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66FAD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49. Virtualno naukovanje</w:t>
      </w:r>
    </w:p>
    <w:p w14:paraId="07B2E5A0" w14:textId="43A3EA8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Polaznici praktično isprobavaju rutine specifične za posao prije fizičke prakse. Priprema ih za očekivanja kompanije.</w:t>
      </w:r>
    </w:p>
    <w:p w14:paraId="751FEFD5" w14:textId="0268478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540ADD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50. Modeli kombinovanog učenja</w:t>
      </w:r>
    </w:p>
    <w:p w14:paraId="5785A8FA" w14:textId="2399E4A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Kombinuje nastavu u učionici, online teoriju i VR/AR praksu. Nudi fleksibilnost i raznolikost uz održavanje dubine učenja.</w:t>
      </w:r>
    </w:p>
    <w:p w14:paraId="3DB05750" w14:textId="3C926D5D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IV – INDUSTRIJA 4.0 I DIGITALNA TRANSFORMACIJA</w:t>
      </w:r>
    </w:p>
    <w:p w14:paraId="31125F6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51. Industrija 4.0</w:t>
      </w:r>
    </w:p>
    <w:p w14:paraId="28E27C8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Odnosi se na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četvrtu industrijsku revoluciju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koju karakteriziraju pametne tvornice, automatizacija, IoT i digitalni blizanci.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Uloga VR/AR: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Koristi se za vizualizaciju radnih procesa, obuku operatera i simulaciju montažnih linija.</w:t>
      </w:r>
    </w:p>
    <w:p w14:paraId="13D05B41" w14:textId="587A586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498B0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52. Pametna fabrika</w:t>
      </w:r>
    </w:p>
    <w:p w14:paraId="0F67712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Automatizirano proizvodno okruženje u kojem mašine i sistemi komuniciraju putem senzora i podataka.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VR simulacije uče studente kako da prate i optimiziraju takve sisteme.</w:t>
      </w:r>
    </w:p>
    <w:p w14:paraId="0E6C7DF9" w14:textId="689F776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2971A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53. Kibernetički fizički sistem (CPS)</w:t>
      </w:r>
    </w:p>
    <w:p w14:paraId="17F9F65A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Kombinacija fizičkih komponenti (mašine, roboti) i digitalnih elemenata (softver, umjetna inteligencija).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Robot kojim se upravlja putem VR kontrolne ploče s povratnim informacijama u stvarnom vremenu.</w:t>
      </w:r>
    </w:p>
    <w:p w14:paraId="6B6C96B6" w14:textId="48B3DB5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FDEB0EA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54. Digitalni blizanac</w:t>
      </w:r>
    </w:p>
    <w:p w14:paraId="5D35D0F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Digitalna replika stvarnog objekta ili procesa uživo, kontinuirano ažurirana podacima senzora.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Upotreba u strukovnom obrazovanju i obuci: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Omogućava učenicima da virtuelno posmatraju, predviđaju i kontrolišu performanse mašina.</w:t>
      </w:r>
    </w:p>
    <w:p w14:paraId="749E1992" w14:textId="36F38D26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047FCA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55. Internet stvari (IoT)</w:t>
      </w:r>
    </w:p>
    <w:p w14:paraId="14B5AF2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Mreža povezanih uređaja koji razmjenjuju podatke putem interneta.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Senzori na industrijskoj opremi šalju informacije AR aplikaciji za održavanje.</w:t>
      </w:r>
    </w:p>
    <w:p w14:paraId="190D1C19" w14:textId="387AC92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6FBB60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56. Umjetna inteligencija (AI) u XR-u</w:t>
      </w:r>
    </w:p>
    <w:p w14:paraId="21825D25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Vještačka inteligencija poboljšava realizam, automatizira bodovanje i pokreće inteligentne virtualne likove koji reagiraju na radnje korisnika.</w:t>
      </w:r>
    </w:p>
    <w:p w14:paraId="213C15EE" w14:textId="598337DA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221BD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57. Mašinsko učenje (ML)</w:t>
      </w:r>
    </w:p>
    <w:p w14:paraId="4C939CF0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Podskup umjetne inteligencije koji omogućava sistemima da se automatski poboljšavaju kroz iskustvo.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Upotreba: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sistemi za procjenu koji "uče" kako izgledaju stručne performanse.</w:t>
      </w:r>
    </w:p>
    <w:p w14:paraId="55F8911B" w14:textId="1A0294D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E3A48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58. Robotika i automatizacija</w:t>
      </w:r>
    </w:p>
    <w:p w14:paraId="272CBD1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AR/VR podučava programiranje robota, planiranje kretanja i sigurnosne procedure bez fizičkih robota.</w:t>
      </w:r>
    </w:p>
    <w:p w14:paraId="7A5E1B13" w14:textId="7015C6F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41A94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59. Aditivna proizvodnja (3D štampa)</w:t>
      </w:r>
    </w:p>
    <w:p w14:paraId="7D08E37C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 xml:space="preserve">Izgradnja komponenti sloj po sloj.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AR vizualizacije prikazuju unutrašnje strukture; VR okruženja obučavaju podešavanje i kalibraciju štampača.</w:t>
      </w:r>
    </w:p>
    <w:p w14:paraId="590BF731" w14:textId="0E7FB68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17096A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60. Softver za simulaciju</w:t>
      </w:r>
    </w:p>
    <w:p w14:paraId="7DD0EF9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Aplikacije poput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AnyLogic-a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Simulink-a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ili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SimLab Composer-a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su se koristile za modeliranje sistema iz stvarnog svijeta.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Učenici digitalno eksperimentišu prije nego što počnu upravljati stvarnim mašinama.</w:t>
      </w:r>
    </w:p>
    <w:p w14:paraId="538443A7" w14:textId="548ADC3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448B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61. Računarstvo u oblaku</w:t>
      </w:r>
    </w:p>
    <w:p w14:paraId="4F076A2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Isporuka računarskih resursa (serveri, pohrana podataka, VR renderiranje) putem interneta.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Omogućava VET centrima da hostuju velike 3D datoteke i pokreću VR sesije na daljinu.</w:t>
      </w:r>
    </w:p>
    <w:p w14:paraId="6A803ECB" w14:textId="6E2F357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F5EFC6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62. Vizualizacija podataka u XR-u</w:t>
      </w:r>
    </w:p>
    <w:p w14:paraId="79FC6CB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Predstavljanje kompleksnih informacija (temperature, pritisci, izlazi) putem 3D grafikona u virtuelnom prostoru.</w:t>
      </w:r>
    </w:p>
    <w:p w14:paraId="63E2ECD6" w14:textId="24242B3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3A4B77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63. Okviri digitalnih vještina</w:t>
      </w:r>
    </w:p>
    <w:p w14:paraId="311F356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EU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DigComp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ESCO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opisuju kompetencije u digitalnim tehnologijama i predstavljaju referentne alate za XR programe obuke.</w:t>
      </w:r>
    </w:p>
    <w:p w14:paraId="154FD2B0" w14:textId="1A9AD45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52547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64. Evropski okvir kvalifikacija (EQF)</w:t>
      </w:r>
    </w:p>
    <w:p w14:paraId="1B806C9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Definira osam nivoa učenja zasnovanih na znanju, vještinama i odgovornosti.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Nivo 4 (ciljna grupa) odgovara tehničkim i strukovnim programima.</w:t>
      </w:r>
    </w:p>
    <w:p w14:paraId="28D1EE1D" w14:textId="40D0F50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968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65. Mapiranje kompetencija</w:t>
      </w:r>
    </w:p>
    <w:p w14:paraId="16A41B5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Povezivanje specifičnih ishoda VR obuke sa profesionalnim profilima korištenjem EQF ili ESCO deskriptora.</w:t>
      </w:r>
    </w:p>
    <w:p w14:paraId="30B92E46" w14:textId="2B541AA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30F53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66. Prošireno održavanje</w:t>
      </w:r>
    </w:p>
    <w:p w14:paraId="303C2B41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vodi radnike kroz održavanje pomoću digitalnih prikaza korak po korak, smanjujući vrijeme zastoja.</w:t>
      </w:r>
    </w:p>
    <w:p w14:paraId="0F542226" w14:textId="54904D9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9AED4D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67. Udaljena podrška putem AR-a</w:t>
      </w:r>
    </w:p>
    <w:p w14:paraId="3328D995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Stručnjaci mogu vidjeti ono što tehničar vidi i komentirati prikaz uživo, nudeći smjernice na daljinu.</w:t>
      </w:r>
    </w:p>
    <w:p w14:paraId="413004EB" w14:textId="3EFD858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A39726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68. Digitalna nit</w:t>
      </w:r>
    </w:p>
    <w:p w14:paraId="38E6BAC0" w14:textId="32873D7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Kompletan trag podataka od dizajna proizvoda do rada. VR vizualizacije pomažu studentima da prate ovaj životni ciklus.</w:t>
      </w:r>
    </w:p>
    <w:p w14:paraId="06972FB8" w14:textId="1EF8668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10E62C2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69. Pametni senzori</w:t>
      </w:r>
    </w:p>
    <w:p w14:paraId="4FEFA02A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Uređaji koji mjere fizičke varijable i šalju podatke u XR okruženja.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Senzor šalje podatke o obrtnom momentu prikazane na virtualnom mjeraču.</w:t>
      </w:r>
    </w:p>
    <w:p w14:paraId="36E0567B" w14:textId="3A833F9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76283C0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70. Računarstvo na rubu mreže</w:t>
      </w:r>
    </w:p>
    <w:p w14:paraId="7965392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Obrada podataka blizu njihovog izvora, a ne u oblaku.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Upotreba: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Smanjuje kašnjenje u AR proizvodnim aplikacijama.</w:t>
      </w:r>
    </w:p>
    <w:p w14:paraId="3B4DCC21" w14:textId="582C1E5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9CF4B7" w14:textId="7304FC86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V – DIZAJN, RAZVOJ I METODOLOGIJA NASTAVE</w:t>
      </w:r>
    </w:p>
    <w:p w14:paraId="4A64EB7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71. Dizajn nastave</w:t>
      </w:r>
    </w:p>
    <w:p w14:paraId="1CA93B8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 xml:space="preserve">Strukturirani proces stvaranja efikasnih iskustava učenja.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U XR-u, ovo znači dizajniranje interaktivnih zadataka koji postižu jasne ishode učenja.</w:t>
      </w:r>
    </w:p>
    <w:p w14:paraId="235D459E" w14:textId="2158996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C44923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72. ADDIE Model</w:t>
      </w:r>
    </w:p>
    <w:p w14:paraId="7DAB382D" w14:textId="323DB15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Okvir od pet koraka: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Analiza – Dizajn – Razvoj – Implementacija – Evaluacija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. Svaka faza osigurava sistematski razvoj VR/AR lekcija.</w:t>
      </w:r>
    </w:p>
    <w:p w14:paraId="2C970684" w14:textId="5F015CC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8E1CCA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73. SAM model (Sukcesivna aproksimacija)</w:t>
      </w:r>
    </w:p>
    <w:p w14:paraId="4974B5D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Agilni pristup koji naglašava brze prototipove i povratne informacije korisnika, a ne duge faze planiranja.</w:t>
      </w:r>
    </w:p>
    <w:p w14:paraId="1D7132DB" w14:textId="52513B1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B8BA0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74. Izrada scenarija</w:t>
      </w:r>
    </w:p>
    <w:p w14:paraId="3BC64AEE" w14:textId="79FE135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Vizualni plan koji ocrtava scene, interakcije i dijalog prije VR produkcije. Sprečava greške u dizajnu i osigurava pedagoški tok.</w:t>
      </w:r>
    </w:p>
    <w:p w14:paraId="41356DDE" w14:textId="115605A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9C4BC9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75. Upravljanje kognitivnim opterećenjem</w:t>
      </w:r>
    </w:p>
    <w:p w14:paraId="4B837F4A" w14:textId="7C9D7DC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Osigurajte da učenici ne budu preopterećeni s previše informacija. U XR-u koristite jasne upute, kodiranje bojama i kratke module.</w:t>
      </w:r>
    </w:p>
    <w:p w14:paraId="0EB70796" w14:textId="2C22C48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EAAC6D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76. Dizajn korisničkog interfejsa (UI)</w:t>
      </w:r>
    </w:p>
    <w:p w14:paraId="189A9BD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Kreiranje intuitivnih menija, ikona i navigacijskih elemenata vidljivih u 3D prostoru.</w:t>
      </w:r>
    </w:p>
    <w:p w14:paraId="7E59655D" w14:textId="4CD992F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6928DF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77. Dizajn korisničkog iskustva (UX)</w:t>
      </w:r>
    </w:p>
    <w:p w14:paraId="7F5CBC81" w14:textId="49877A1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Fokusira se na udobnost, jasnoću i angažman. </w:t>
      </w:r>
      <w:r w:rsidR="001E497E"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Glatki prijelazi i prirodne interakcije poboljšavaju pamćenje.</w:t>
      </w:r>
    </w:p>
    <w:p w14:paraId="23B88C2A" w14:textId="51E791C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9E5DEE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78. Pristupačnost</w:t>
      </w:r>
    </w:p>
    <w:p w14:paraId="02A628B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Prilagođavanje imerzivnog sadržaja osobama s invaliditetom putem titlova, opisa i glasovnih naredbi.</w:t>
      </w:r>
    </w:p>
    <w:p w14:paraId="3B754083" w14:textId="3BD051CA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38AC60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79. Inkluzivnost</w:t>
      </w:r>
    </w:p>
    <w:p w14:paraId="45398DA1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Dizajniranje sadržaja koji predstavlja različite korisnike, osiguravajući da se svi osjećaju predstavljeno i dobrodošlo.</w:t>
      </w:r>
    </w:p>
    <w:p w14:paraId="4BFB4084" w14:textId="41DE8BB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E6D86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80. Lokalizacija</w:t>
      </w:r>
    </w:p>
    <w:p w14:paraId="3309AA9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Prevođenje interfejsa, uputstava i audio zapisa na lokalne jezike radi podrške multikulturalnim učionicama.</w:t>
      </w:r>
    </w:p>
    <w:p w14:paraId="14E1FFEF" w14:textId="11A2194A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D241EB9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81. Testiranje i otklanjanje grešaka</w:t>
      </w:r>
    </w:p>
    <w:p w14:paraId="2DBB657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Otkrivanje tehničkih ili problema s upotrebljivošću prije implementacije u učionici.</w:t>
      </w:r>
    </w:p>
    <w:p w14:paraId="092FE4D1" w14:textId="12B0D56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69D8F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82. Pilot implementacija</w:t>
      </w:r>
    </w:p>
    <w:p w14:paraId="30B4D6D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Testiranje VR modula u malom obimu s ograničenom grupom radi prikupljanja povratnih informacija o poboljšanju.</w:t>
      </w:r>
    </w:p>
    <w:p w14:paraId="24A3CE67" w14:textId="24F74F4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32116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83. Formativna evaluacija</w:t>
      </w:r>
    </w:p>
    <w:p w14:paraId="0AD2309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Kontinuirana procjena tokom razvoja; osigurava da ciljevi učenja ostanu usklađeni s ishodima.</w:t>
      </w:r>
    </w:p>
    <w:p w14:paraId="3C9E4BEC" w14:textId="3EA9D4A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FD3726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84. Sumativna evaluacija</w:t>
      </w:r>
    </w:p>
    <w:p w14:paraId="0DD7BE5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Završna procjena nakon završetka; mjeri efikasnost i utjecaj imerzivnog učenja.</w:t>
      </w:r>
    </w:p>
    <w:p w14:paraId="28AD036B" w14:textId="144FCD6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68D91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85. Povratna petlja</w:t>
      </w:r>
    </w:p>
    <w:p w14:paraId="215E250C" w14:textId="0E757A2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Ciklus posmatranja korisničkog učinka, analiziranja podataka i poboljšanja sadržaja. Sastavni dio kontinuiranog poboljšanja kvalitete.</w:t>
      </w:r>
    </w:p>
    <w:p w14:paraId="33C00C56" w14:textId="1D97C3B1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A603F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86. Mjerenje ishoda učenja</w:t>
      </w:r>
    </w:p>
    <w:p w14:paraId="20F270C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Kvantitativne i kvalitativne metode (ocjene, zapažanja, analitika) koje se koriste za određivanje usvajanja vještina.</w:t>
      </w:r>
    </w:p>
    <w:p w14:paraId="0FDD1A33" w14:textId="4BDCC95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42C7D5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87. Integracija sa sistemima za upravljanje učenjem (LMS)</w:t>
      </w:r>
    </w:p>
    <w:p w14:paraId="0CF8FDCA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Povezivanje XR modula sa Moodle-om ili Canvasom radi evidentiranja učešća, rezultata i digitalnih certifikata.</w:t>
      </w:r>
    </w:p>
    <w:p w14:paraId="472CE5D4" w14:textId="7025FDC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079DFB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88. Mikro-akreditacije i značke</w:t>
      </w:r>
    </w:p>
    <w:p w14:paraId="7E893ACF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Mali digitalni certifikati koji predstavljaju specifične vještine stečene tokom XR obuke.</w:t>
      </w:r>
    </w:p>
    <w:p w14:paraId="71A21FA4" w14:textId="7C84B07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A4CDF0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89. Obuka nastavnika u XR-u</w:t>
      </w:r>
    </w:p>
    <w:p w14:paraId="147D57A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Programi profesionalnog razvoja koji osiguravaju da edukatori mogu kreirati, upravljati i evaluirati VR/AR lekcije.</w:t>
      </w:r>
    </w:p>
    <w:p w14:paraId="2798E8C1" w14:textId="097215C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25FF5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90. Saradnja s industrijskim partnerima</w:t>
      </w:r>
    </w:p>
    <w:p w14:paraId="3CC1948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Zajednički razvoj XR modula koji odražavaju stvarne procedure na radnom mjestu, poboljšavajući relevantnost i zapošljivost.</w:t>
      </w:r>
    </w:p>
    <w:p w14:paraId="1B52B8FD" w14:textId="40E54F3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8F8831" w14:textId="4A96BBA6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VI – ETIKA, SIGURNOST, ODRŽIVOST I DRUŠTVENI UTJECAJ</w:t>
      </w:r>
    </w:p>
    <w:p w14:paraId="5068A82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91. Digitalna etika</w:t>
      </w:r>
    </w:p>
    <w:p w14:paraId="5A08A12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Moralni principi koji vode odgovornu upotrebu XR tehnologija.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Uključuju transparentnost, saglasnost korisnika i sprečavanje zloupotrebe ličnih podataka.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Kontekst stručnog obrazovanja: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Nastavnici moraju osigurati da simulacije ne krše privatnost niti prikazuju štetan sadržaj.</w:t>
      </w:r>
    </w:p>
    <w:p w14:paraId="181B816E" w14:textId="13A9B3D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1232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92. Privatnost i zaštita podataka</w:t>
      </w:r>
    </w:p>
    <w:p w14:paraId="47EDEF2C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Slušalice i XR softver mogu prikupljati osjetljive informacije (pokreti očiju, biometrijski podaci, lokacija).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Moraju biti u skladu s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EU GDPR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propisima.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Učenici trebaju biti obaviješteni o tome koji se podaci prikupljaju i zašto.</w:t>
      </w:r>
    </w:p>
    <w:p w14:paraId="0DFD55C3" w14:textId="7065CF9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ACFC719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93. Psihološka sigurnost</w:t>
      </w:r>
    </w:p>
    <w:p w14:paraId="2015D8D5" w14:textId="2725176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Virtualna stvarnost može biti intenzivna; neki učenici mogu osjetiti stres ili nelagodu. Edukatori moraju pratiti reakcije i dizajnirati emocionalno sigurne simulacije.</w:t>
      </w:r>
    </w:p>
    <w:p w14:paraId="012C398D" w14:textId="0CDAD24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855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94. Propisi o zdravlju i sigurnosti</w:t>
      </w:r>
    </w:p>
    <w:p w14:paraId="1410B13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Učenici bi trebali koristiti XR opremu pod nadzorom i uz jasne fizičke granice.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Preporuka: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2 × 2 metra sigurne zone po korisniku; redovne pauze nakon 20-30 minuta.</w:t>
      </w:r>
    </w:p>
    <w:p w14:paraId="5F6ADF42" w14:textId="41C23E5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203D47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95. Ergonomija i udobnost</w:t>
      </w:r>
    </w:p>
    <w:p w14:paraId="07FB719E" w14:textId="40EA946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Pravilno pristajanje slušalica, podesivi remeni i balansiranje svjetla smanjuju umor. Nastavnici bi trebali podučavati pravilnom držanju tijela za dugotrajnu upotrebu.</w:t>
      </w:r>
    </w:p>
    <w:p w14:paraId="54426256" w14:textId="53DD96A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C34FF7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96. Mučnina kretanja (kibernetička bolest)</w:t>
      </w:r>
    </w:p>
    <w:p w14:paraId="0CDF7E97" w14:textId="1EFAAD4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Uobičajena nuspojava uzrokovana neusklađenošću vizualno-vestibularnog sistema. Smanjuje se velikom brzinom kadrova, stabilnim horizontom i kratkim sesijama.</w:t>
      </w:r>
    </w:p>
    <w:p w14:paraId="750821BF" w14:textId="76EA17E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0393B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97. Digitalno blagostanje</w:t>
      </w:r>
    </w:p>
    <w:p w14:paraId="2847EDDD" w14:textId="12E7314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Održavanje zdravih odnosa s tehnologijom. Podstiče pauze, uravnoteženo vrijeme provedeno pred ekranom i ljudsku interakciju uz učenje virtualne stvarnosti.</w:t>
      </w:r>
    </w:p>
    <w:p w14:paraId="6A7D0B34" w14:textId="0DA2F2F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A23B483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98. Pristupačnost i inkluzija</w:t>
      </w:r>
    </w:p>
    <w:p w14:paraId="26D0F1A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Osiguravanje da svi učenici, uključujući i one s invaliditetom, mogu koristiti XR putem adaptivnih interfejsa, naracije ili glasovne kontrole.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Primjer: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Titlovani videozapisi o sigurnosti ili taktilne povratne informacije za učenike s oštećenjem vida.</w:t>
      </w:r>
    </w:p>
    <w:p w14:paraId="38D2D135" w14:textId="3F4F107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0B3A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99. Rodna ravnopravnost u XR obrazovanju</w:t>
      </w:r>
    </w:p>
    <w:p w14:paraId="37E9AA06" w14:textId="0289B61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Podsticanje jednakog učešća učenika i učenika u tehničkim XR aktivnostima. Inkluzivna zastupljenost poboljšava inovacije i društvenu ravnotežu.</w:t>
      </w:r>
    </w:p>
    <w:p w14:paraId="1A2C682C" w14:textId="5736B9C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4A5181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100. Dizajn etičkog scenarija</w:t>
      </w:r>
    </w:p>
    <w:p w14:paraId="12E697BF" w14:textId="797F505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Simulacije trebaju izbjegavati pojačavanje stereotipa ili traume. Svi scenariji moraju promovirati empatiju, poštovanje i pravednost u multikulturalnim okruženjima za učenje.</w:t>
      </w:r>
    </w:p>
    <w:p w14:paraId="3358397A" w14:textId="0D79E112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VII – ODRŽIVOST, OKOLIŠ I EKONOMSKA DIMENZIJA</w:t>
      </w:r>
    </w:p>
    <w:p w14:paraId="5AA1D4E9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101. Održiva okruženja za učenje</w:t>
      </w:r>
    </w:p>
    <w:p w14:paraId="0D71D57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Korištenje XR-a smanjuje rasipanje resursa: manje materijala, manje putovanja i manji ekološki otisci.</w:t>
      </w:r>
    </w:p>
    <w:p w14:paraId="63165858" w14:textId="17BC2FD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48115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102. Zelene tehnologije i digitalna tranzicija</w:t>
      </w:r>
    </w:p>
    <w:p w14:paraId="46CD391A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EU promoviše digitalne alate koji podržavaju ciljeve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Zelenog plana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kružne ekonomije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VR pomaže u modeliranju energetski efikasnih projekata prije izgradnje.</w:t>
      </w:r>
    </w:p>
    <w:p w14:paraId="4A146AD8" w14:textId="2983AC0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C53B67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103. Isplativost i povrat ulaganja</w:t>
      </w:r>
    </w:p>
    <w:p w14:paraId="028CA0F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Iako su ulaganja u hardver visoka, dugoročni troškovi padaju zbog simulacija koje se mogu ponovo koristiti i smanjenog broja nezgoda.</w:t>
      </w:r>
    </w:p>
    <w:p w14:paraId="68080F7A" w14:textId="3B6ABA5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469CC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104. Dijeljenje resursa</w:t>
      </w:r>
    </w:p>
    <w:p w14:paraId="67FA6160" w14:textId="790E2B55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Otvoreni XR sadržaj i modeli koje je razvila zajednica smanjuju dupliranje i podstiču saradnju među školama.</w:t>
      </w:r>
    </w:p>
    <w:p w14:paraId="0B769837" w14:textId="087A9D5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FBA1E84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105. Institucionalna spremnost</w:t>
      </w:r>
    </w:p>
    <w:p w14:paraId="02319210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Prije usvajanja XR-a, škole bi trebale procijeniti infrastrukturu, spremnost nastavnika i sigurnosne protokole.</w:t>
      </w:r>
    </w:p>
    <w:p w14:paraId="42BD16B3" w14:textId="62F35D0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1CB54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106. Nabavka i licenciranje</w:t>
      </w:r>
    </w:p>
    <w:p w14:paraId="47637D5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Institucije moraju odabrati legalne verzije softvera, provjeriti trajanje licence i etički upravljati registracijom uređaja.</w:t>
      </w:r>
    </w:p>
    <w:p w14:paraId="4ECC9247" w14:textId="2D4600B6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148A8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107. Integracija nastavnog plana i programa</w:t>
      </w:r>
    </w:p>
    <w:p w14:paraId="44143E7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Imerzivni moduli trebaju biti usklađeni sa službenim ishodima kursa i stručnim standardima.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Primjer: integriranje lekcije „Sigurnost VR mašina“ u jedinicu Zaštita zdravlja i sigurnost na radu.</w:t>
      </w:r>
    </w:p>
    <w:p w14:paraId="57ADC6CE" w14:textId="71960E0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0B0A9A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108. Akreditacija i priznavanje</w:t>
      </w:r>
    </w:p>
    <w:p w14:paraId="546A075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Kursevi koji koriste XR i dalje bi trebali ispunjavati nacionalne kriterije akreditacije, osiguravajući validnost kvalifikacija.</w:t>
      </w:r>
    </w:p>
    <w:p w14:paraId="02A8AF56" w14:textId="24A5CA96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5B2D1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109. Partnerstva i ekosistemi</w:t>
      </w:r>
    </w:p>
    <w:p w14:paraId="70DDA3B2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Saradnja između škola, univerziteta, malih i srednjih preduzeća i opština ubrzava usvajanje.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Regionalne XR laboratorije mogu služiti više VET institucija.</w:t>
      </w:r>
    </w:p>
    <w:p w14:paraId="01DDDA6E" w14:textId="0759A97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115DB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110. Otvoreni obrazovni resursi (OER)</w:t>
      </w:r>
    </w:p>
    <w:p w14:paraId="30441DD4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Slobodno dostupni VR/AR materijali koje edukatori mogu ponovo koristiti, prilagođavati i dijeliti pod Creative Commons licencama.</w:t>
      </w:r>
    </w:p>
    <w:p w14:paraId="40392648" w14:textId="15C642C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7E70F2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111. Javno-privatna saradnja</w:t>
      </w:r>
    </w:p>
    <w:p w14:paraId="6CBFD71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Zajednički projekti između industrije i škola rezultiraju autentičnim, ažurnim simulacijama koje odražavaju stvarno poslovanje.</w:t>
      </w:r>
    </w:p>
    <w:p w14:paraId="16AC869F" w14:textId="71FD516A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B54AD0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112. Lokalni i regionalni razvoj</w:t>
      </w:r>
    </w:p>
    <w:p w14:paraId="0D04119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tehnologije mogu privući investicije, stvoriti inovacijske centre i podstaći digitalne mogućnosti zapošljavanja.</w:t>
      </w:r>
    </w:p>
    <w:p w14:paraId="7023836D" w14:textId="1E29506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75E7E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113. Poduzetništvo u XR-u</w:t>
      </w:r>
    </w:p>
    <w:p w14:paraId="4F4F6EB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Studenti mogu kreirati VR sadržaj, pokrenuti dizajnerske studije ili raditi u razvoju simulacija.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Podstiče kreativnost i samozapošljavanje.</w:t>
      </w:r>
    </w:p>
    <w:p w14:paraId="3556AFAE" w14:textId="31FDA9A0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9E7A34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114. Razmišljanje o digitalnom ekosistemu</w:t>
      </w:r>
    </w:p>
    <w:p w14:paraId="2FC30E7C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Razumijevanje da VR/AR rješenja povezuju hardver, softver, mreže i ljudske vještine u jedinstveni sistem učenja.</w:t>
      </w:r>
    </w:p>
    <w:p w14:paraId="690F6C9B" w14:textId="6B6139C9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FC6740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115. Cirkularna upotreba digitalne opreme</w:t>
      </w:r>
    </w:p>
    <w:p w14:paraId="4B5E758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Podstiče popravku, recikliranje i doniranje XR uređaja radi održavanja održivosti.</w:t>
      </w:r>
    </w:p>
    <w:p w14:paraId="01CFAA57" w14:textId="7C882EAD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C68D78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116. Institucionalna politika i upravljanje</w:t>
      </w:r>
    </w:p>
    <w:p w14:paraId="5A2E0179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Svaka škola treba razviti politike za korištenje podataka, dijeljenje uređaja, održavanje i inkluziju.</w:t>
      </w:r>
    </w:p>
    <w:p w14:paraId="31FB5760" w14:textId="0BF2CBFC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53BE3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117. Etička uloga nastavnika</w:t>
      </w:r>
    </w:p>
    <w:p w14:paraId="31B60520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Nastavnici moraju djelovati kao vodiči, osiguravajući digitalnu odgovornost, pravednost i jednake mogućnosti tokom korištenja XR-a.</w:t>
      </w:r>
    </w:p>
    <w:p w14:paraId="2EEF63BC" w14:textId="0F73A28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D1E53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118. Digitalno građanstvo studenata</w:t>
      </w:r>
    </w:p>
    <w:p w14:paraId="7F5402A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Učenici uče da se etički ponašaju u online i virtualnom okruženju, poštujući vršnjake i intelektualno vlasništvo.</w:t>
      </w:r>
    </w:p>
    <w:p w14:paraId="03CB94C1" w14:textId="6372616F" w:rsidR="008261B3" w:rsidRPr="00E763D4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E763D4">
        <w:rPr>
          <w:rFonts w:eastAsia="Times New Roman"/>
          <w:b/>
          <w:bCs/>
          <w:sz w:val="22"/>
          <w:szCs w:val="22"/>
          <w:lang w:val="it-IT" w:eastAsia="tr-TR"/>
        </w:rPr>
        <w:t>DIO VIII – ISTRAŽIVANJE, POLITIKA I BUDUĆI SMJERI</w:t>
      </w:r>
    </w:p>
    <w:p w14:paraId="34166E4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119. Akcioni plan za digitalno obrazovanje (2021–2027)</w:t>
      </w:r>
    </w:p>
    <w:p w14:paraId="5B92770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Strategija EU koja podstiče sve države članice da integrišu digitalne alate poput XR-a u obrazovanje i obuku.</w:t>
      </w:r>
    </w:p>
    <w:p w14:paraId="1CED5FCD" w14:textId="3610C3BB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80F28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120. UNESCO Budućnost obrazovanja</w:t>
      </w:r>
    </w:p>
    <w:p w14:paraId="42E5ABB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Globalna vizija za cjeloživotno učenje uz pomoć tehnologije; zalaže se za jednak pristup imerzivnom učenju.</w:t>
      </w:r>
    </w:p>
    <w:p w14:paraId="7FFA6B6A" w14:textId="3C319FB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4F7C814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121. OECD vještine za budućnost</w:t>
      </w:r>
    </w:p>
    <w:p w14:paraId="70C389C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Ističe potrebu za rješavanjem složenih problema, saradnjom i digitalnom pismenošću - vještinama koje XR direktno njeguje.</w:t>
      </w:r>
    </w:p>
    <w:p w14:paraId="188A2B7B" w14:textId="56C8436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B2D58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122. Nacionalne obrazovne politike</w:t>
      </w:r>
    </w:p>
    <w:p w14:paraId="72B6F06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Zemlje definiraju okvire za usvajanje XR-a u školama, često unutar strategija inovacija i digitalizacije.</w:t>
      </w:r>
    </w:p>
    <w:p w14:paraId="6F30FD53" w14:textId="5BCFD60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57340A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123. Istraživački i inovacijski projekti</w:t>
      </w:r>
    </w:p>
    <w:p w14:paraId="7183347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Programi EU kao što su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Erasmus+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Horizon Europe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Digital Europe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finansiraju razvoj XR-a za modernizaciju stručnog obrazovanja.</w:t>
      </w:r>
    </w:p>
    <w:p w14:paraId="51814446" w14:textId="4F51FF04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25195A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124. Praksa zasnovana na dokazima</w:t>
      </w:r>
    </w:p>
    <w:p w14:paraId="154A8F6E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Nastavnici i istraživači statistički procjenjuju ishode učenja kako bi dokazali učinkovitost XR-a u sticanju kompetencija.</w:t>
      </w:r>
    </w:p>
    <w:p w14:paraId="686D1A7E" w14:textId="17B112B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C9E4212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125. Standardi obrazovnih podataka</w:t>
      </w:r>
    </w:p>
    <w:p w14:paraId="1E596E6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Koristite interoperabilne standarde poput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xAPI-ja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 </w:t>
      </w: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SCORM-a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za povezivanje VR analitike sa sistemima za upravljanje učenjem.</w:t>
      </w:r>
    </w:p>
    <w:p w14:paraId="67ED324B" w14:textId="7F27131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AF4F06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126. Personalizirano učenje vođeno umjetnom inteligencijom</w:t>
      </w:r>
    </w:p>
    <w:p w14:paraId="0D77629D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Umjetna inteligencija prilagođava puteve učenja, nudeći individualizirane povratne informacije i adaptivni tempo.</w:t>
      </w:r>
    </w:p>
    <w:p w14:paraId="380ED4D0" w14:textId="1915920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C06F6B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127. Virtualni istraživački laboratoriji</w:t>
      </w:r>
    </w:p>
    <w:p w14:paraId="2234C64B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Studenti mogu pristupiti digitalnim replikama univerzitetskih ili kompanijskih laboratorija za eksperimentisanje i prikupljanje podataka.</w:t>
      </w:r>
    </w:p>
    <w:p w14:paraId="5DA7FAF8" w14:textId="6B8F396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53E020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128. Cjeloživotno učenje i usavršavanje</w:t>
      </w:r>
    </w:p>
    <w:p w14:paraId="7CC9F1E8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proširuje obrazovanje izvan škole na odrasle učenike, mala i srednja preduzeća i programe prekvalifikacije.</w:t>
      </w:r>
    </w:p>
    <w:p w14:paraId="6A5239A7" w14:textId="709A2D16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F7ABCE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129. Međunarodna saradnja</w:t>
      </w:r>
    </w:p>
    <w:p w14:paraId="52AE69DF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Programi virtuelne razmjene omogućavaju učenicima iz različitih zemalja da rade zajedno u zajedničkim VR okruženjima.</w:t>
      </w:r>
    </w:p>
    <w:p w14:paraId="08207C70" w14:textId="65C08AD1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281CB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130. Društveno i kulturno učenje</w:t>
      </w:r>
    </w:p>
    <w:p w14:paraId="354A2FEC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Imerzivni scenariji mogu podučavati empatiji, timskom radu i međukulturalnom razumijevanju.</w:t>
      </w:r>
    </w:p>
    <w:p w14:paraId="7A1D4F24" w14:textId="269A6E6F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172132F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131. Kampusi hibridne stvarnosti</w:t>
      </w:r>
    </w:p>
    <w:p w14:paraId="2056DCB3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Buduće institucije će kombinovati fizičke radionice i virtuelna okruženja za besprijekorna iskustva učenja.</w:t>
      </w:r>
    </w:p>
    <w:p w14:paraId="3F5D84B6" w14:textId="0D8B717E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1B9111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132. 5G i povezivost sljedeće generacije</w:t>
      </w:r>
    </w:p>
    <w:p w14:paraId="33D2349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Mreže velike brzine i niske latencije neophodne za nesmetano VR/AR streaming za više korisnika.</w:t>
      </w:r>
    </w:p>
    <w:p w14:paraId="22386165" w14:textId="0A7678D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FD36AE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133. Interfejsi mozak-računar (BCI)</w:t>
      </w:r>
    </w:p>
    <w:p w14:paraId="7827ACFD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Novi sistemi omogućavaju direktnu komunikaciju između moždanih signala i digitalnih uređaja, stvarajući ultra-imerzivna iskustva.</w:t>
      </w:r>
    </w:p>
    <w:p w14:paraId="252468D0" w14:textId="398DA81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D5B3A1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134. Holografski displeji</w:t>
      </w:r>
    </w:p>
    <w:p w14:paraId="2158E695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3D vizuali projektovani u prostoru bez slušalica. </w:t>
      </w: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Potencijalna buduća alternativa za demonstracije u učionici.</w:t>
      </w:r>
    </w:p>
    <w:p w14:paraId="6A92935B" w14:textId="7E067498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BFC5D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135. Procjena proširene stvarnosti (XR)</w:t>
      </w:r>
    </w:p>
    <w:p w14:paraId="767D45F6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Holistička evaluacija koja kombinuje psihomotorne, kognitivne i afektivne ishode učenja unutar imerzivnih scenarija.</w:t>
      </w:r>
    </w:p>
    <w:p w14:paraId="3EF1E7D4" w14:textId="58B3D6AA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7746C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136. Imerzivno pripovijedanje</w:t>
      </w:r>
    </w:p>
    <w:p w14:paraId="731A4D37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Korištenje narativnih tehnika za stvaranje emocionalno privlačnih VR lekcija, poboljšavajući pamćenje.</w:t>
      </w:r>
    </w:p>
    <w:p w14:paraId="53112C18" w14:textId="063F23E2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D56AF6" w14:textId="77777777" w:rsidR="008261B3" w:rsidRPr="00E763D4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137. Saradnja između realnosti</w:t>
      </w:r>
    </w:p>
    <w:p w14:paraId="1A753BD5" w14:textId="77777777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E763D4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Istovremeno korištenje VR, AR i desktop interfejsa od strane različitih korisnika koji rade na istom digitalnom modelu.</w:t>
      </w:r>
    </w:p>
    <w:p w14:paraId="1E851367" w14:textId="3F504CB3" w:rsidR="008261B3" w:rsidRPr="00E763D4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612A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138. Platforme za simulaciju s više korisnika</w:t>
      </w:r>
    </w:p>
    <w:p w14:paraId="0546B8B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Zajedničke virtuelne fabrike ili bolnice koje omogućavaju više učenika da obavljaju koordinirane operacije.</w:t>
      </w:r>
    </w:p>
    <w:p w14:paraId="0529C7F6" w14:textId="069B40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EE8DCA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139. Otvoreni Metaverse za obrazovanje</w:t>
      </w:r>
    </w:p>
    <w:p w14:paraId="36665DB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Međusobno povezani virtuelni svjetovi u kojima učenici i nastavnici mogu dijeliti resurse, prisustvovati događajima i sarađivati globalno.</w:t>
      </w:r>
    </w:p>
    <w:p w14:paraId="10262E45" w14:textId="0CFF8D1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3C9B90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140. Budućnost XR-a u strukovnom obrazovanju i osposobljavanju</w:t>
      </w:r>
    </w:p>
    <w:p w14:paraId="0CCCF31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Do 2035. godine, imerzivno učenje će postati standard u tehničkoj i stručnoj obuci, spajajući stvarna i virtuelna radna mjesta.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Diplomci će savladati i manuelne i digitalne vještine kroz hibridnu praksu.</w:t>
      </w:r>
    </w:p>
    <w:p w14:paraId="2D96FBF2" w14:textId="42D381A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B290C7" w14:textId="77777777" w:rsidR="006243DE" w:rsidRDefault="008261B3" w:rsidP="006243DE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Çolakoğlu, MH (2025). </w:t>
      </w:r>
      <w:r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Virtuelna, proširena i miješana stvarnost – Objašnjavajući rječnik za strukovne škole (EQF nivo 4). </w:t>
      </w:r>
      <w:r w:rsidRPr="006243DE">
        <w:rPr>
          <w:i/>
          <w:iCs/>
          <w:sz w:val="22"/>
          <w:szCs w:val="22"/>
          <w:lang w:val="en-GB"/>
        </w:rPr>
        <w:t>KAPADOKIJSKI INSTITUT ZA INOVACIJE.</w:t>
      </w:r>
    </w:p>
    <w:p w14:paraId="0EA80264" w14:textId="4E9A4D10" w:rsidR="00777F0A" w:rsidRPr="009E0CF2" w:rsidRDefault="008261B3" w:rsidP="009E0CF2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6243DE">
        <w:rPr>
          <w:i/>
          <w:iCs/>
          <w:sz w:val="22"/>
          <w:szCs w:val="22"/>
          <w:lang w:val="en-GB"/>
        </w:rPr>
        <w:t xml:space="preserve">[CC BY 4.0]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Kopiranje, redistribucija, remiksovanje, transformisanje i nadogradnja </w:t>
      </w:r>
      <w:r w:rsidR="006243DE" w:rsidRPr="006243DE">
        <w:rPr>
          <w:i/>
          <w:iCs/>
          <w:sz w:val="22"/>
          <w:szCs w:val="22"/>
          <w:lang w:val="en-GB"/>
        </w:rPr>
        <w:t xml:space="preserve">materijala. Slobodno korištenje u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obrazovne, istraživačke ili komercijalne svrhe </w:t>
      </w:r>
      <w:r w:rsidR="006243DE" w:rsidRPr="006243DE">
        <w:rPr>
          <w:i/>
          <w:iCs/>
          <w:sz w:val="22"/>
          <w:szCs w:val="22"/>
          <w:lang w:val="en-GB"/>
        </w:rPr>
        <w:t xml:space="preserve">. </w:t>
      </w:r>
      <w:r w:rsidR="006243DE" w:rsidRPr="006243DE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en-GB"/>
        </w:rPr>
        <w:t xml:space="preserve">Uz odgovarajuće navođenje </w:t>
      </w:r>
      <w:r w:rsidR="006243DE" w:rsidRPr="006243DE">
        <w:rPr>
          <w:i/>
          <w:iCs/>
          <w:sz w:val="22"/>
          <w:szCs w:val="22"/>
          <w:lang w:val="en-GB"/>
        </w:rPr>
        <w:t xml:space="preserve">originalnog autora ( </w:t>
      </w:r>
      <w:r w:rsidR="006243DE" w:rsidRPr="006243DE">
        <w:rPr>
          <w:rStyle w:val="Vurgu"/>
          <w:rFonts w:eastAsiaTheme="majorEastAsia"/>
          <w:i w:val="0"/>
          <w:iCs w:val="0"/>
          <w:sz w:val="22"/>
          <w:szCs w:val="22"/>
          <w:lang w:val="en-GB"/>
        </w:rPr>
        <w:t xml:space="preserve">Mustafa Hilmi Çolakoğlu </w:t>
      </w:r>
      <w:r w:rsidR="006243DE" w:rsidRPr="006243DE">
        <w:rPr>
          <w:i/>
          <w:iCs/>
          <w:sz w:val="22"/>
          <w:szCs w:val="22"/>
          <w:lang w:val="en-GB"/>
        </w:rPr>
        <w:t>). Više informacija: https://creativecommons.org/licenses/by/4.0/</w:t>
      </w:r>
    </w:p>
    <w:sectPr w:rsidR="00777F0A" w:rsidRPr="009E0C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5623F" w14:textId="77777777" w:rsidR="00EC2EEA" w:rsidRDefault="00EC2EEA" w:rsidP="006243DE">
      <w:pPr>
        <w:spacing w:after="0" w:line="240" w:lineRule="auto"/>
      </w:pPr>
      <w:r>
        <w:separator/>
      </w:r>
    </w:p>
  </w:endnote>
  <w:endnote w:type="continuationSeparator" w:id="0">
    <w:p w14:paraId="269997EC" w14:textId="77777777" w:rsidR="00EC2EEA" w:rsidRDefault="00EC2EEA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636D" w14:textId="77777777" w:rsidR="00E763D4" w:rsidRDefault="00E763D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3ECE" w14:textId="3A7C8E28" w:rsidR="00E763D4" w:rsidRDefault="00E763D4">
    <w:pPr>
      <w:pStyle w:val="AltBilgi"/>
    </w:pPr>
    <w:r>
      <w:rPr>
        <w:noProof/>
      </w:rPr>
      <w:drawing>
        <wp:inline distT="0" distB="0" distL="0" distR="0" wp14:anchorId="280FD19C" wp14:editId="2DB2ABFB">
          <wp:extent cx="5755005" cy="463550"/>
          <wp:effectExtent l="0" t="0" r="0" b="0"/>
          <wp:docPr id="234611279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2C314" w14:textId="77777777" w:rsidR="00E763D4" w:rsidRDefault="00E763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45740" w14:textId="77777777" w:rsidR="00EC2EEA" w:rsidRDefault="00EC2EEA" w:rsidP="006243DE">
      <w:pPr>
        <w:spacing w:after="0" w:line="240" w:lineRule="auto"/>
      </w:pPr>
      <w:r>
        <w:separator/>
      </w:r>
    </w:p>
  </w:footnote>
  <w:footnote w:type="continuationSeparator" w:id="0">
    <w:p w14:paraId="72390E20" w14:textId="77777777" w:rsidR="00EC2EEA" w:rsidRDefault="00EC2EEA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7933" w14:textId="77777777" w:rsidR="00E763D4" w:rsidRDefault="00E763D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966D" w14:textId="77777777" w:rsidR="00E763D4" w:rsidRDefault="00E763D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097004"/>
    <w:rsid w:val="001E497E"/>
    <w:rsid w:val="0031522C"/>
    <w:rsid w:val="006243DE"/>
    <w:rsid w:val="00670C1B"/>
    <w:rsid w:val="006825CA"/>
    <w:rsid w:val="006A2B9C"/>
    <w:rsid w:val="006C6505"/>
    <w:rsid w:val="00721A5E"/>
    <w:rsid w:val="00734185"/>
    <w:rsid w:val="00777F0A"/>
    <w:rsid w:val="008156A5"/>
    <w:rsid w:val="008261B3"/>
    <w:rsid w:val="00974081"/>
    <w:rsid w:val="00982D89"/>
    <w:rsid w:val="009E0CF2"/>
    <w:rsid w:val="00E763D4"/>
    <w:rsid w:val="00EC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b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b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b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b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b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b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b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b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bs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bs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bs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bs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bs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bs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3605</Words>
  <Characters>20552</Characters>
  <Application>Microsoft Office Word</Application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6</cp:revision>
  <dcterms:created xsi:type="dcterms:W3CDTF">2025-11-10T15:32:00Z</dcterms:created>
  <dcterms:modified xsi:type="dcterms:W3CDTF">2026-05-07T13:13:00Z</dcterms:modified>
</cp:coreProperties>
</file>